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51" w:type="dxa"/>
        <w:tblLayout w:type="fixed"/>
        <w:tblCellMar>
          <w:left w:w="0" w:type="dxa"/>
          <w:right w:w="0" w:type="dxa"/>
        </w:tblCellMar>
        <w:tblLook w:val="00BF" w:firstRow="1" w:lastRow="0" w:firstColumn="1" w:lastColumn="0" w:noHBand="0" w:noVBand="0"/>
      </w:tblPr>
      <w:tblGrid>
        <w:gridCol w:w="2552"/>
        <w:gridCol w:w="252"/>
        <w:gridCol w:w="2866"/>
        <w:gridCol w:w="1276"/>
        <w:gridCol w:w="1701"/>
        <w:gridCol w:w="4678"/>
        <w:gridCol w:w="2126"/>
      </w:tblGrid>
      <w:tr w:rsidR="000C670A" w:rsidTr="0016145A">
        <w:trPr>
          <w:trHeight w:hRule="exact" w:val="1348"/>
        </w:trPr>
        <w:tc>
          <w:tcPr>
            <w:tcW w:w="2804" w:type="dxa"/>
            <w:gridSpan w:val="2"/>
          </w:tcPr>
          <w:p w:rsidR="000C670A" w:rsidRDefault="00CD14FA" w:rsidP="0016145A">
            <w:pPr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02BD9D9F" wp14:editId="3F547B68">
                  <wp:extent cx="1362075" cy="790575"/>
                  <wp:effectExtent l="0" t="0" r="9525" b="9525"/>
                  <wp:docPr id="1" name="Picture 1" descr="RC logo TIF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C logo TIF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647" w:type="dxa"/>
            <w:gridSpan w:val="5"/>
          </w:tcPr>
          <w:p w:rsidR="000C670A" w:rsidRDefault="00FC3560" w:rsidP="00BD3A3A">
            <w:pPr>
              <w:pStyle w:val="strapline"/>
            </w:pPr>
            <w:r w:rsidRPr="00FC3560">
              <w:t>A really useful place for community groups</w:t>
            </w:r>
          </w:p>
          <w:p w:rsidR="00BD3A3A" w:rsidRDefault="00FC3560" w:rsidP="00BD3A3A">
            <w:pPr>
              <w:pStyle w:val="address"/>
            </w:pPr>
            <w:r>
              <w:t>Prio</w:t>
            </w:r>
            <w:r w:rsidR="00BD3A3A">
              <w:t xml:space="preserve">r House, 6 Tilbury Place, Brighton, </w:t>
            </w:r>
            <w:r>
              <w:t>BN2 0GY</w:t>
            </w:r>
            <w:r w:rsidR="00936CE2">
              <w:t xml:space="preserve"> | </w:t>
            </w:r>
            <w:r w:rsidR="00BD3A3A">
              <w:t>Tel: 01273 606160 | Fax: 01273 673663</w:t>
            </w:r>
          </w:p>
          <w:p w:rsidR="00BD3A3A" w:rsidRPr="00BD3A3A" w:rsidRDefault="00BD3A3A" w:rsidP="00BD3A3A">
            <w:pPr>
              <w:pStyle w:val="address"/>
            </w:pPr>
            <w:r>
              <w:t xml:space="preserve">email: </w:t>
            </w:r>
            <w:hyperlink r:id="rId9" w:history="1">
              <w:r w:rsidRPr="00BD3A3A">
                <w:t>info@resourcecentre.org.uk</w:t>
              </w:r>
            </w:hyperlink>
            <w:r>
              <w:t xml:space="preserve"> | www.resourcecentre.org.uk</w:t>
            </w:r>
          </w:p>
          <w:p w:rsidR="00BD3A3A" w:rsidRDefault="00BD3A3A" w:rsidP="00BD3A3A">
            <w:pPr>
              <w:pStyle w:val="address"/>
            </w:pPr>
          </w:p>
          <w:p w:rsidR="00FC3560" w:rsidRPr="00FC3560" w:rsidRDefault="00FC3560" w:rsidP="00FC3560">
            <w:pPr>
              <w:pStyle w:val="address"/>
            </w:pPr>
            <w:r>
              <w:t xml:space="preserve"> </w:t>
            </w:r>
          </w:p>
        </w:tc>
      </w:tr>
      <w:tr w:rsidR="00A56BA5" w:rsidTr="0016145A">
        <w:trPr>
          <w:trHeight w:hRule="exact" w:val="2337"/>
        </w:trPr>
        <w:tc>
          <w:tcPr>
            <w:tcW w:w="15451" w:type="dxa"/>
            <w:gridSpan w:val="7"/>
          </w:tcPr>
          <w:p w:rsidR="00E6526F" w:rsidRPr="0016145A" w:rsidRDefault="00A56BA5" w:rsidP="00064D90">
            <w:pPr>
              <w:pStyle w:val="address"/>
              <w:spacing w:before="240"/>
              <w:jc w:val="center"/>
              <w:rPr>
                <w:rFonts w:ascii="AdLib" w:hAnsi="AdLib"/>
                <w:sz w:val="56"/>
                <w:szCs w:val="56"/>
              </w:rPr>
            </w:pPr>
            <w:r w:rsidRPr="0016145A">
              <w:rPr>
                <w:rFonts w:ascii="AdLib" w:hAnsi="AdLib"/>
                <w:sz w:val="56"/>
                <w:szCs w:val="56"/>
              </w:rPr>
              <w:t xml:space="preserve">Sample </w:t>
            </w:r>
            <w:r w:rsidRPr="0016145A">
              <w:rPr>
                <w:rFonts w:ascii="AdLib" w:hAnsi="AdLib"/>
                <w:color w:val="C00000"/>
                <w:sz w:val="56"/>
                <w:szCs w:val="56"/>
              </w:rPr>
              <w:t>Risk Assessment</w:t>
            </w:r>
            <w:r w:rsidRPr="0016145A">
              <w:rPr>
                <w:rFonts w:ascii="AdLib" w:hAnsi="AdLib"/>
                <w:sz w:val="56"/>
                <w:szCs w:val="56"/>
              </w:rPr>
              <w:t xml:space="preserve"> for </w:t>
            </w:r>
            <w:r w:rsidR="00C06080" w:rsidRPr="0016145A">
              <w:rPr>
                <w:rFonts w:ascii="AdLib" w:hAnsi="AdLib"/>
                <w:sz w:val="56"/>
                <w:szCs w:val="56"/>
              </w:rPr>
              <w:t xml:space="preserve">our </w:t>
            </w:r>
            <w:r w:rsidR="00064D90">
              <w:rPr>
                <w:rFonts w:ascii="AdLib" w:hAnsi="AdLib"/>
                <w:sz w:val="56"/>
                <w:szCs w:val="56"/>
              </w:rPr>
              <w:t>Smoothie Bike</w:t>
            </w:r>
            <w:bookmarkStart w:id="0" w:name="_GoBack"/>
            <w:bookmarkEnd w:id="0"/>
          </w:p>
          <w:p w:rsidR="00A56BA5" w:rsidRPr="0016145A" w:rsidRDefault="002E60C1" w:rsidP="0016145A">
            <w:pPr>
              <w:pStyle w:val="address"/>
              <w:spacing w:before="240"/>
              <w:jc w:val="center"/>
              <w:rPr>
                <w:rFonts w:ascii="Book Antiqua" w:hAnsi="Book Antiqua"/>
                <w:sz w:val="56"/>
                <w:szCs w:val="56"/>
              </w:rPr>
            </w:pPr>
            <w:r w:rsidRPr="0016145A">
              <w:rPr>
                <w:rFonts w:ascii="Book Antiqua" w:hAnsi="Book Antiqua"/>
                <w:sz w:val="28"/>
                <w:szCs w:val="28"/>
              </w:rPr>
              <w:t xml:space="preserve">This is a SAMPLE risk assessment: we recommend that you use it </w:t>
            </w:r>
            <w:r w:rsidR="001B49E1" w:rsidRPr="0016145A">
              <w:rPr>
                <w:rFonts w:ascii="Book Antiqua" w:hAnsi="Book Antiqua"/>
                <w:sz w:val="28"/>
                <w:szCs w:val="28"/>
              </w:rPr>
              <w:t>to give you ideas when carrying</w:t>
            </w:r>
            <w:r w:rsidRPr="0016145A">
              <w:rPr>
                <w:rFonts w:ascii="Book Antiqua" w:hAnsi="Book Antiqua"/>
                <w:sz w:val="28"/>
                <w:szCs w:val="28"/>
              </w:rPr>
              <w:t xml:space="preserve"> out your own risk assessment, which will include any other risks that are specific to your event</w:t>
            </w:r>
            <w:r w:rsidR="00C02222" w:rsidRPr="0016145A">
              <w:rPr>
                <w:rFonts w:ascii="Book Antiqua" w:hAnsi="Book Antiqua"/>
                <w:sz w:val="28"/>
                <w:szCs w:val="28"/>
              </w:rPr>
              <w:t xml:space="preserve">, </w:t>
            </w:r>
            <w:r w:rsidRPr="0016145A">
              <w:rPr>
                <w:rFonts w:ascii="Book Antiqua" w:hAnsi="Book Antiqua"/>
                <w:sz w:val="28"/>
                <w:szCs w:val="28"/>
              </w:rPr>
              <w:t>the location where you are holding it</w:t>
            </w:r>
            <w:r w:rsidR="00C02222" w:rsidRPr="0016145A">
              <w:rPr>
                <w:rFonts w:ascii="Book Antiqua" w:hAnsi="Book Antiqua"/>
                <w:sz w:val="28"/>
                <w:szCs w:val="28"/>
              </w:rPr>
              <w:t>, your users</w:t>
            </w:r>
            <w:r w:rsidR="001B49E1" w:rsidRPr="0016145A">
              <w:rPr>
                <w:rFonts w:ascii="Book Antiqua" w:hAnsi="Book Antiqua"/>
                <w:sz w:val="28"/>
                <w:szCs w:val="28"/>
              </w:rPr>
              <w:t>, or any other hazards relating to the equipment which you judge may cause harm to people at your event.</w:t>
            </w:r>
            <w:r w:rsidR="004F63FF" w:rsidRPr="0016145A">
              <w:rPr>
                <w:rFonts w:ascii="Book Antiqua" w:hAnsi="Book Antiqua"/>
                <w:sz w:val="56"/>
                <w:szCs w:val="56"/>
              </w:rPr>
              <w:fldChar w:fldCharType="begin"/>
            </w:r>
            <w:r w:rsidR="00A56BA5" w:rsidRPr="0016145A">
              <w:rPr>
                <w:rFonts w:ascii="Book Antiqua" w:hAnsi="Book Antiqua"/>
                <w:sz w:val="56"/>
                <w:szCs w:val="56"/>
              </w:rPr>
              <w:instrText xml:space="preserve"> ASK  "Type Name of person here"  \* MERGEFORMAT </w:instrText>
            </w:r>
            <w:r w:rsidR="004F63FF" w:rsidRPr="0016145A">
              <w:rPr>
                <w:rFonts w:ascii="Book Antiqua" w:hAnsi="Book Antiqua"/>
                <w:sz w:val="56"/>
                <w:szCs w:val="56"/>
              </w:rPr>
              <w:fldChar w:fldCharType="end"/>
            </w:r>
          </w:p>
        </w:tc>
      </w:tr>
      <w:tr w:rsidR="000C670A" w:rsidTr="0016145A">
        <w:trPr>
          <w:trHeight w:hRule="exact" w:val="80"/>
        </w:trPr>
        <w:tc>
          <w:tcPr>
            <w:tcW w:w="15451" w:type="dxa"/>
            <w:gridSpan w:val="7"/>
            <w:vAlign w:val="bottom"/>
          </w:tcPr>
          <w:p w:rsidR="00195D6F" w:rsidRDefault="00195D6F"/>
          <w:p w:rsidR="00195D6F" w:rsidRDefault="00195D6F"/>
          <w:p w:rsidR="00195D6F" w:rsidRDefault="00195D6F"/>
        </w:tc>
      </w:tr>
      <w:tr w:rsidR="002B53BA" w:rsidTr="00161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shd w:val="clear" w:color="auto" w:fill="F2DBDB"/>
          </w:tcPr>
          <w:p w:rsidR="002B53BA" w:rsidRPr="0016145A" w:rsidRDefault="002B53BA" w:rsidP="0016145A">
            <w:pPr>
              <w:spacing w:before="40" w:afterLines="40" w:after="96"/>
              <w:rPr>
                <w:b/>
                <w:szCs w:val="24"/>
              </w:rPr>
            </w:pPr>
            <w:r w:rsidRPr="0016145A">
              <w:rPr>
                <w:b/>
                <w:szCs w:val="24"/>
              </w:rPr>
              <w:t>What are the hazards?</w:t>
            </w:r>
          </w:p>
        </w:tc>
        <w:tc>
          <w:tcPr>
            <w:tcW w:w="3118" w:type="dxa"/>
            <w:gridSpan w:val="2"/>
            <w:shd w:val="clear" w:color="auto" w:fill="F2DBDB"/>
          </w:tcPr>
          <w:p w:rsidR="002B53BA" w:rsidRPr="0016145A" w:rsidRDefault="002B53BA" w:rsidP="0016145A">
            <w:pPr>
              <w:spacing w:before="40" w:afterLines="40" w:after="96"/>
              <w:rPr>
                <w:b/>
                <w:szCs w:val="24"/>
              </w:rPr>
            </w:pPr>
            <w:r w:rsidRPr="0016145A">
              <w:rPr>
                <w:b/>
                <w:szCs w:val="24"/>
              </w:rPr>
              <w:t>Who might be harmed and how?</w:t>
            </w:r>
          </w:p>
        </w:tc>
        <w:tc>
          <w:tcPr>
            <w:tcW w:w="1276" w:type="dxa"/>
            <w:shd w:val="clear" w:color="auto" w:fill="F2DBDB"/>
          </w:tcPr>
          <w:p w:rsidR="004D624D" w:rsidRPr="0016145A" w:rsidRDefault="004D624D" w:rsidP="0016145A">
            <w:pPr>
              <w:spacing w:before="40" w:afterLines="40" w:after="96"/>
              <w:rPr>
                <w:b/>
                <w:szCs w:val="24"/>
              </w:rPr>
            </w:pPr>
            <w:r w:rsidRPr="0016145A">
              <w:rPr>
                <w:b/>
                <w:sz w:val="20"/>
              </w:rPr>
              <w:t>Lik</w:t>
            </w:r>
            <w:r w:rsidR="00E7380E" w:rsidRPr="0016145A">
              <w:rPr>
                <w:b/>
                <w:sz w:val="20"/>
              </w:rPr>
              <w:t>e</w:t>
            </w:r>
            <w:r w:rsidRPr="0016145A">
              <w:rPr>
                <w:b/>
                <w:sz w:val="20"/>
              </w:rPr>
              <w:t>lihood</w:t>
            </w:r>
            <w:r w:rsidR="00587BC2" w:rsidRPr="0016145A">
              <w:rPr>
                <w:b/>
                <w:szCs w:val="24"/>
              </w:rPr>
              <w:br/>
            </w:r>
            <w:r w:rsidRPr="0016145A">
              <w:rPr>
                <w:sz w:val="16"/>
                <w:szCs w:val="16"/>
              </w:rPr>
              <w:t>1 = not likely</w:t>
            </w:r>
            <w:r w:rsidR="00587BC2" w:rsidRPr="0016145A">
              <w:rPr>
                <w:sz w:val="16"/>
                <w:szCs w:val="16"/>
              </w:rPr>
              <w:br/>
              <w:t>2 = likely</w:t>
            </w:r>
            <w:r w:rsidR="00587BC2" w:rsidRPr="0016145A">
              <w:rPr>
                <w:sz w:val="16"/>
                <w:szCs w:val="16"/>
              </w:rPr>
              <w:br/>
              <w:t>3 = very likely</w:t>
            </w:r>
          </w:p>
        </w:tc>
        <w:tc>
          <w:tcPr>
            <w:tcW w:w="1701" w:type="dxa"/>
            <w:shd w:val="clear" w:color="auto" w:fill="F2DBDB"/>
          </w:tcPr>
          <w:p w:rsidR="00587BC2" w:rsidRPr="0016145A" w:rsidRDefault="00587BC2" w:rsidP="0016145A">
            <w:pPr>
              <w:spacing w:before="40" w:afterLines="40" w:after="96"/>
              <w:rPr>
                <w:b/>
                <w:szCs w:val="24"/>
              </w:rPr>
            </w:pPr>
            <w:r w:rsidRPr="0016145A">
              <w:rPr>
                <w:b/>
                <w:sz w:val="20"/>
              </w:rPr>
              <w:t>Level of harm</w:t>
            </w:r>
            <w:r w:rsidRPr="0016145A">
              <w:rPr>
                <w:b/>
                <w:szCs w:val="24"/>
              </w:rPr>
              <w:br/>
            </w:r>
            <w:r w:rsidRPr="0016145A">
              <w:rPr>
                <w:sz w:val="16"/>
                <w:szCs w:val="16"/>
              </w:rPr>
              <w:t>1 = minor injury</w:t>
            </w:r>
            <w:r w:rsidRPr="0016145A">
              <w:rPr>
                <w:sz w:val="16"/>
                <w:szCs w:val="16"/>
              </w:rPr>
              <w:br/>
              <w:t xml:space="preserve">2 = </w:t>
            </w:r>
            <w:r w:rsidR="001E1433" w:rsidRPr="0016145A">
              <w:rPr>
                <w:sz w:val="16"/>
                <w:szCs w:val="16"/>
              </w:rPr>
              <w:t>moderate injury</w:t>
            </w:r>
            <w:r w:rsidRPr="0016145A">
              <w:rPr>
                <w:sz w:val="16"/>
                <w:szCs w:val="16"/>
              </w:rPr>
              <w:br/>
              <w:t xml:space="preserve">3 = serious </w:t>
            </w:r>
            <w:r w:rsidR="001E1433" w:rsidRPr="0016145A">
              <w:rPr>
                <w:sz w:val="16"/>
                <w:szCs w:val="16"/>
              </w:rPr>
              <w:t>injury</w:t>
            </w:r>
          </w:p>
        </w:tc>
        <w:tc>
          <w:tcPr>
            <w:tcW w:w="4678" w:type="dxa"/>
            <w:shd w:val="clear" w:color="auto" w:fill="F2DBDB"/>
          </w:tcPr>
          <w:p w:rsidR="002B53BA" w:rsidRPr="0016145A" w:rsidRDefault="002B53BA" w:rsidP="0016145A">
            <w:pPr>
              <w:spacing w:before="40" w:afterLines="40" w:after="96"/>
              <w:rPr>
                <w:b/>
                <w:szCs w:val="24"/>
              </w:rPr>
            </w:pPr>
            <w:r w:rsidRPr="0016145A">
              <w:rPr>
                <w:b/>
                <w:szCs w:val="24"/>
              </w:rPr>
              <w:t>Action that will be taken to prevent this hazard</w:t>
            </w:r>
          </w:p>
        </w:tc>
        <w:tc>
          <w:tcPr>
            <w:tcW w:w="2126" w:type="dxa"/>
            <w:shd w:val="clear" w:color="auto" w:fill="F2DBDB"/>
          </w:tcPr>
          <w:p w:rsidR="002B53BA" w:rsidRPr="0016145A" w:rsidRDefault="002B53BA" w:rsidP="0016145A">
            <w:pPr>
              <w:spacing w:before="40" w:afterLines="40" w:after="96"/>
              <w:rPr>
                <w:b/>
                <w:szCs w:val="24"/>
              </w:rPr>
            </w:pPr>
            <w:r w:rsidRPr="0016145A">
              <w:rPr>
                <w:b/>
                <w:szCs w:val="24"/>
              </w:rPr>
              <w:t>Responsible person who will make sure that action is taken</w:t>
            </w:r>
          </w:p>
        </w:tc>
      </w:tr>
      <w:tr w:rsidR="001B49E1" w:rsidTr="00161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</w:tcPr>
          <w:p w:rsidR="001B49E1" w:rsidRPr="0016145A" w:rsidRDefault="00064D9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Smoothie bike is quite heavy and awkward to manoeuvre </w:t>
            </w:r>
          </w:p>
        </w:tc>
        <w:tc>
          <w:tcPr>
            <w:tcW w:w="3118" w:type="dxa"/>
            <w:gridSpan w:val="2"/>
          </w:tcPr>
          <w:p w:rsidR="001B49E1" w:rsidRPr="0016145A" w:rsidRDefault="00064D9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Those who are transporting the smoothie bike could injure their backs </w:t>
            </w:r>
          </w:p>
        </w:tc>
        <w:tc>
          <w:tcPr>
            <w:tcW w:w="1276" w:type="dxa"/>
          </w:tcPr>
          <w:p w:rsidR="001B49E1" w:rsidRPr="0016145A" w:rsidRDefault="00064D9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1B49E1" w:rsidRPr="0016145A" w:rsidRDefault="00064D9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678" w:type="dxa"/>
          </w:tcPr>
          <w:p w:rsidR="00064D90" w:rsidRPr="0016145A" w:rsidRDefault="00064D90" w:rsidP="00064D90">
            <w:pPr>
              <w:spacing w:before="40" w:afterLines="40" w:after="96"/>
              <w:rPr>
                <w:szCs w:val="24"/>
              </w:rPr>
            </w:pPr>
            <w:r w:rsidRPr="0016145A">
              <w:rPr>
                <w:szCs w:val="24"/>
              </w:rPr>
              <w:t xml:space="preserve">Advice will be given on correct lifting procedures to prevent injury (using guidance from </w:t>
            </w:r>
            <w:hyperlink r:id="rId10" w:history="1">
              <w:r w:rsidRPr="0016145A">
                <w:rPr>
                  <w:rStyle w:val="Hyperlink"/>
                  <w:szCs w:val="24"/>
                </w:rPr>
                <w:t>www.hse.gov.uk</w:t>
              </w:r>
            </w:hyperlink>
            <w:r w:rsidRPr="0016145A">
              <w:rPr>
                <w:szCs w:val="24"/>
              </w:rPr>
              <w:t xml:space="preserve"> or other sources).</w:t>
            </w:r>
          </w:p>
          <w:p w:rsidR="001B49E1" w:rsidRPr="0016145A" w:rsidRDefault="00064D9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Handlebars can be removed from the smoothie bike for ease of transportation if required.  </w:t>
            </w:r>
          </w:p>
        </w:tc>
        <w:tc>
          <w:tcPr>
            <w:tcW w:w="2126" w:type="dxa"/>
          </w:tcPr>
          <w:p w:rsidR="001B49E1" w:rsidRPr="0016145A" w:rsidRDefault="001B49E1" w:rsidP="0016145A">
            <w:pPr>
              <w:spacing w:before="40" w:afterLines="40" w:after="96"/>
              <w:rPr>
                <w:szCs w:val="24"/>
              </w:rPr>
            </w:pPr>
          </w:p>
        </w:tc>
      </w:tr>
      <w:tr w:rsidR="00721D35" w:rsidTr="00161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</w:tcPr>
          <w:p w:rsidR="00721D35" w:rsidRDefault="00721D35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Uneven ground</w:t>
            </w:r>
          </w:p>
        </w:tc>
        <w:tc>
          <w:tcPr>
            <w:tcW w:w="3118" w:type="dxa"/>
            <w:gridSpan w:val="2"/>
          </w:tcPr>
          <w:p w:rsidR="00721D35" w:rsidRDefault="00721D35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Smoothie bike may be unstable and riders could fall off / the bike could fall over</w:t>
            </w:r>
          </w:p>
        </w:tc>
        <w:tc>
          <w:tcPr>
            <w:tcW w:w="1276" w:type="dxa"/>
          </w:tcPr>
          <w:p w:rsidR="00721D35" w:rsidRDefault="00721D35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721D35" w:rsidRDefault="00721D35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78" w:type="dxa"/>
          </w:tcPr>
          <w:p w:rsidR="00721D35" w:rsidRDefault="00721D35" w:rsidP="00064D90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Bike will be positioned on a flat, stable piece of ground. </w:t>
            </w:r>
          </w:p>
          <w:p w:rsidR="00721D35" w:rsidRPr="0016145A" w:rsidRDefault="00721D35" w:rsidP="00064D90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A volunteer will steady the bike whilst it is in use, with one foot on the bike stand.</w:t>
            </w:r>
          </w:p>
        </w:tc>
        <w:tc>
          <w:tcPr>
            <w:tcW w:w="2126" w:type="dxa"/>
          </w:tcPr>
          <w:p w:rsidR="00721D35" w:rsidRPr="0016145A" w:rsidRDefault="00721D35" w:rsidP="0016145A">
            <w:pPr>
              <w:spacing w:before="40" w:afterLines="40" w:after="96"/>
              <w:rPr>
                <w:szCs w:val="24"/>
              </w:rPr>
            </w:pPr>
          </w:p>
        </w:tc>
      </w:tr>
      <w:tr w:rsidR="00B24D86" w:rsidTr="00161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  <w:tcBorders>
              <w:bottom w:val="single" w:sz="4" w:space="0" w:color="auto"/>
            </w:tcBorders>
          </w:tcPr>
          <w:p w:rsidR="00B24D86" w:rsidRPr="0016145A" w:rsidRDefault="00064D90" w:rsidP="00064D90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Spinning bike wheel </w:t>
            </w:r>
          </w:p>
        </w:tc>
        <w:tc>
          <w:tcPr>
            <w:tcW w:w="3118" w:type="dxa"/>
            <w:gridSpan w:val="2"/>
            <w:tcBorders>
              <w:bottom w:val="single" w:sz="4" w:space="0" w:color="auto"/>
            </w:tcBorders>
          </w:tcPr>
          <w:p w:rsidR="00B24D86" w:rsidRDefault="00064D9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Clothing of those holding the bike steady or those riding the bike could get caught.  </w:t>
            </w:r>
          </w:p>
          <w:p w:rsidR="00064D90" w:rsidRPr="0016145A" w:rsidRDefault="00064D9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Children could get their fingers trapped.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24D86" w:rsidRPr="0016145A" w:rsidRDefault="00064D9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4D86" w:rsidRDefault="00721D35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2</w:t>
            </w:r>
          </w:p>
          <w:p w:rsidR="00721D35" w:rsidRPr="0016145A" w:rsidRDefault="00721D35" w:rsidP="0016145A">
            <w:pPr>
              <w:spacing w:before="40" w:afterLines="40" w:after="96"/>
              <w:rPr>
                <w:szCs w:val="24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837D4" w:rsidRDefault="00E33377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Bike use will be supervised by adults at all times. </w:t>
            </w:r>
          </w:p>
          <w:p w:rsidR="00E33377" w:rsidRDefault="00E33377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Volunteers operating the bike will not wear scarves, ties or other flowing clothing. </w:t>
            </w:r>
          </w:p>
          <w:p w:rsidR="00E33377" w:rsidRPr="0016145A" w:rsidRDefault="00E33377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The bike has spoke covers.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B24D86" w:rsidRPr="0016145A" w:rsidRDefault="00B24D86" w:rsidP="0016145A">
            <w:pPr>
              <w:spacing w:before="40" w:afterLines="40" w:after="96"/>
              <w:rPr>
                <w:szCs w:val="24"/>
              </w:rPr>
            </w:pPr>
          </w:p>
        </w:tc>
      </w:tr>
      <w:tr w:rsidR="002F584F" w:rsidTr="00161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</w:tcPr>
          <w:p w:rsidR="002F584F" w:rsidRPr="0016145A" w:rsidRDefault="00064D9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lastRenderedPageBreak/>
              <w:t>Spinning blender blade that does not automatically stop when lid is removed</w:t>
            </w:r>
          </w:p>
        </w:tc>
        <w:tc>
          <w:tcPr>
            <w:tcW w:w="3118" w:type="dxa"/>
            <w:gridSpan w:val="2"/>
          </w:tcPr>
          <w:p w:rsidR="002F584F" w:rsidRPr="0016145A" w:rsidRDefault="00721D35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Those making smoothies </w:t>
            </w:r>
          </w:p>
        </w:tc>
        <w:tc>
          <w:tcPr>
            <w:tcW w:w="1276" w:type="dxa"/>
          </w:tcPr>
          <w:p w:rsidR="002F584F" w:rsidRPr="0016145A" w:rsidRDefault="00FC577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701" w:type="dxa"/>
          </w:tcPr>
          <w:p w:rsidR="002F584F" w:rsidRPr="0016145A" w:rsidRDefault="00FC577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6D681D" w:rsidRDefault="00721D35" w:rsidP="00721D35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The blender lid and blender will not be removed from the bike whilst the blender blade or bike wheel are spinning. </w:t>
            </w:r>
          </w:p>
          <w:p w:rsidR="00721D35" w:rsidRDefault="00721D35" w:rsidP="00721D35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A volunteer will hold the lid of the blender in place whilst the bike is in use. </w:t>
            </w:r>
          </w:p>
          <w:p w:rsidR="00721D35" w:rsidRPr="0016145A" w:rsidRDefault="00721D35" w:rsidP="00721D35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Fruit will be poured into the blender from a cup and not put in by hand. </w:t>
            </w:r>
          </w:p>
        </w:tc>
        <w:tc>
          <w:tcPr>
            <w:tcW w:w="2126" w:type="dxa"/>
          </w:tcPr>
          <w:p w:rsidR="002F584F" w:rsidRPr="0016145A" w:rsidRDefault="002F584F" w:rsidP="0016145A">
            <w:pPr>
              <w:spacing w:before="40" w:afterLines="40" w:after="96"/>
              <w:rPr>
                <w:szCs w:val="24"/>
              </w:rPr>
            </w:pPr>
          </w:p>
        </w:tc>
      </w:tr>
      <w:tr w:rsidR="002F584F" w:rsidTr="00161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</w:tcPr>
          <w:p w:rsidR="002F584F" w:rsidRPr="0016145A" w:rsidRDefault="00FC577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Sharp knives</w:t>
            </w:r>
          </w:p>
        </w:tc>
        <w:tc>
          <w:tcPr>
            <w:tcW w:w="3118" w:type="dxa"/>
            <w:gridSpan w:val="2"/>
          </w:tcPr>
          <w:p w:rsidR="002F584F" w:rsidRDefault="00FC577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Those doing fruit preparation might cut their fingers. </w:t>
            </w:r>
          </w:p>
          <w:p w:rsidR="00FC5770" w:rsidRPr="0016145A" w:rsidRDefault="00FC577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Children might pick up the knives and hurt themselves or others. </w:t>
            </w:r>
          </w:p>
        </w:tc>
        <w:tc>
          <w:tcPr>
            <w:tcW w:w="1276" w:type="dxa"/>
          </w:tcPr>
          <w:p w:rsidR="002F584F" w:rsidRPr="0016145A" w:rsidRDefault="00FC577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2F584F" w:rsidRPr="0016145A" w:rsidRDefault="00FC577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678" w:type="dxa"/>
          </w:tcPr>
          <w:p w:rsidR="002F584F" w:rsidRDefault="00FC577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Knives will be stored safely when not in use. </w:t>
            </w:r>
          </w:p>
          <w:p w:rsidR="00FC5770" w:rsidRDefault="00FC577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Knives will not be left in washing up bowls. </w:t>
            </w:r>
          </w:p>
          <w:p w:rsidR="00FC5770" w:rsidRPr="0016145A" w:rsidRDefault="00FC5770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Knives will only be used by adult volunteers/staff. </w:t>
            </w:r>
          </w:p>
        </w:tc>
        <w:tc>
          <w:tcPr>
            <w:tcW w:w="2126" w:type="dxa"/>
          </w:tcPr>
          <w:p w:rsidR="002F584F" w:rsidRPr="0016145A" w:rsidRDefault="002F584F" w:rsidP="0016145A">
            <w:pPr>
              <w:spacing w:before="40" w:afterLines="40" w:after="96"/>
              <w:rPr>
                <w:szCs w:val="24"/>
              </w:rPr>
            </w:pPr>
          </w:p>
        </w:tc>
      </w:tr>
      <w:tr w:rsidR="002F584F" w:rsidTr="00161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</w:tcPr>
          <w:p w:rsidR="002F584F" w:rsidRPr="0016145A" w:rsidRDefault="00561B23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Food hygiene </w:t>
            </w:r>
          </w:p>
        </w:tc>
        <w:tc>
          <w:tcPr>
            <w:tcW w:w="3118" w:type="dxa"/>
            <w:gridSpan w:val="2"/>
          </w:tcPr>
          <w:p w:rsidR="002F584F" w:rsidRPr="0016145A" w:rsidRDefault="00561B23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Those drinking smoothies might become ill from bacterial infection</w:t>
            </w:r>
          </w:p>
        </w:tc>
        <w:tc>
          <w:tcPr>
            <w:tcW w:w="1276" w:type="dxa"/>
          </w:tcPr>
          <w:p w:rsidR="002F584F" w:rsidRPr="0016145A" w:rsidRDefault="00561B23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2F584F" w:rsidRPr="0016145A" w:rsidRDefault="00561B23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78" w:type="dxa"/>
          </w:tcPr>
          <w:p w:rsidR="002F584F" w:rsidRDefault="00561B23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All fruit will be used within its best before date. </w:t>
            </w:r>
          </w:p>
          <w:p w:rsidR="00561B23" w:rsidRDefault="00561B23" w:rsidP="00561B23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Those preparing fruit will wash their hands before touching food or utensils. </w:t>
            </w:r>
          </w:p>
          <w:p w:rsidR="00561B23" w:rsidRDefault="00561B23" w:rsidP="00561B23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Fruit and ice will be taken from bowls using spoons, not hands.  </w:t>
            </w:r>
          </w:p>
          <w:p w:rsidR="00561B23" w:rsidRPr="0016145A" w:rsidRDefault="00561B23" w:rsidP="00561B23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Chopping boards and knives provided will be suitable for raw fruits/vegetables. </w:t>
            </w:r>
          </w:p>
        </w:tc>
        <w:tc>
          <w:tcPr>
            <w:tcW w:w="2126" w:type="dxa"/>
          </w:tcPr>
          <w:p w:rsidR="002F584F" w:rsidRPr="0016145A" w:rsidRDefault="002F584F" w:rsidP="0016145A">
            <w:pPr>
              <w:spacing w:before="40" w:afterLines="40" w:after="96"/>
              <w:rPr>
                <w:szCs w:val="24"/>
              </w:rPr>
            </w:pPr>
          </w:p>
        </w:tc>
      </w:tr>
      <w:tr w:rsidR="002F584F" w:rsidTr="001614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552" w:type="dxa"/>
          </w:tcPr>
          <w:p w:rsidR="002F584F" w:rsidRPr="0016145A" w:rsidRDefault="00BA1061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Food allergies</w:t>
            </w:r>
          </w:p>
        </w:tc>
        <w:tc>
          <w:tcPr>
            <w:tcW w:w="3118" w:type="dxa"/>
            <w:gridSpan w:val="2"/>
          </w:tcPr>
          <w:p w:rsidR="002F584F" w:rsidRPr="0016145A" w:rsidRDefault="00BA1061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Those drinking smoothies or coming into contact with the bike might have allergic reactions </w:t>
            </w:r>
          </w:p>
        </w:tc>
        <w:tc>
          <w:tcPr>
            <w:tcW w:w="1276" w:type="dxa"/>
          </w:tcPr>
          <w:p w:rsidR="002F584F" w:rsidRPr="0016145A" w:rsidRDefault="00BA1061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701" w:type="dxa"/>
          </w:tcPr>
          <w:p w:rsidR="002F584F" w:rsidRPr="0016145A" w:rsidRDefault="00BA1061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678" w:type="dxa"/>
          </w:tcPr>
          <w:p w:rsidR="002F584F" w:rsidRDefault="00BA1061" w:rsidP="0016145A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Only fruit will be used (no nuts or dairy products). </w:t>
            </w:r>
          </w:p>
          <w:p w:rsidR="00BA1061" w:rsidRPr="0016145A" w:rsidRDefault="00BA1061" w:rsidP="00BA1061">
            <w:pPr>
              <w:spacing w:before="40" w:afterLines="40" w:after="96"/>
              <w:rPr>
                <w:szCs w:val="24"/>
              </w:rPr>
            </w:pPr>
            <w:r>
              <w:rPr>
                <w:szCs w:val="24"/>
              </w:rPr>
              <w:t xml:space="preserve">All foods will be clearly labelled and spoons kept in the appropriate bowls. </w:t>
            </w:r>
          </w:p>
        </w:tc>
        <w:tc>
          <w:tcPr>
            <w:tcW w:w="2126" w:type="dxa"/>
          </w:tcPr>
          <w:p w:rsidR="002F584F" w:rsidRPr="0016145A" w:rsidRDefault="002F584F" w:rsidP="0016145A">
            <w:pPr>
              <w:spacing w:before="40" w:afterLines="40" w:after="96"/>
              <w:rPr>
                <w:szCs w:val="24"/>
              </w:rPr>
            </w:pPr>
          </w:p>
        </w:tc>
      </w:tr>
    </w:tbl>
    <w:p w:rsidR="00C47CF1" w:rsidRDefault="00C47CF1" w:rsidP="00BA1061"/>
    <w:sectPr w:rsidR="00C47CF1" w:rsidSect="004E415B">
      <w:footerReference w:type="default" r:id="rId11"/>
      <w:footerReference w:type="first" r:id="rId12"/>
      <w:pgSz w:w="16838" w:h="11906" w:orient="landscape" w:code="9"/>
      <w:pgMar w:top="454" w:right="720" w:bottom="567" w:left="72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F19" w:rsidRDefault="00EC2F19">
      <w:r>
        <w:separator/>
      </w:r>
    </w:p>
  </w:endnote>
  <w:endnote w:type="continuationSeparator" w:id="0">
    <w:p w:rsidR="00EC2F19" w:rsidRDefault="00EC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Lib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6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061" w:rsidRDefault="00BA1061" w:rsidP="00BA1061">
    <w:pPr>
      <w:pStyle w:val="Footer"/>
    </w:pPr>
    <w:sdt>
      <w:sdtPr>
        <w:id w:val="389940583"/>
        <w:docPartObj>
          <w:docPartGallery w:val="Page Numbers (Bottom of Page)"/>
          <w:docPartUnique/>
        </w:docPartObj>
      </w:sdtPr>
      <w:sdtContent>
        <w:sdt>
          <w:sdtPr>
            <w:id w:val="98381352"/>
            <w:docPartObj>
              <w:docPartGallery w:val="Page Numbers (Top of Page)"/>
              <w:docPartUnique/>
            </w:docPartObj>
          </w:sdtPr>
          <w:sdtContent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F3E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DF3EF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sdtContent>
        </w:sdt>
      </w:sdtContent>
    </w:sdt>
    <w:r>
      <w:tab/>
    </w:r>
    <w:r>
      <w:tab/>
    </w:r>
    <w:r w:rsidRPr="00BA1061">
      <w:rPr>
        <w:i/>
        <w:iCs/>
      </w:rPr>
      <w:t>Resource Centre</w:t>
    </w:r>
    <w:r>
      <w:t xml:space="preserve">  Sample risk assessment for smoothie bike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2E" w:rsidRDefault="00E5072E" w:rsidP="0016145A">
    <w:pPr>
      <w:tabs>
        <w:tab w:val="center" w:pos="7699"/>
        <w:tab w:val="right" w:pos="15398"/>
      </w:tabs>
      <w:spacing w:before="0" w:after="0" w:line="240" w:lineRule="auto"/>
      <w:jc w:val="center"/>
      <w:rPr>
        <w:rFonts w:ascii="Arial" w:hAnsi="Arial"/>
        <w:sz w:val="14"/>
      </w:rPr>
    </w:pPr>
    <w:r w:rsidRPr="00924979">
      <w:rPr>
        <w:rFonts w:ascii="Arial" w:hAnsi="Arial"/>
        <w:sz w:val="14"/>
      </w:rPr>
      <w:t>[Type text]</w:t>
    </w:r>
    <w:r w:rsidR="0016145A" w:rsidRPr="00924979">
      <w:rPr>
        <w:rFonts w:ascii="Arial" w:hAnsi="Arial"/>
        <w:sz w:val="14"/>
      </w:rPr>
      <w:tab/>
    </w:r>
    <w:r w:rsidRPr="00924979">
      <w:rPr>
        <w:rFonts w:ascii="Arial" w:hAnsi="Arial"/>
        <w:sz w:val="14"/>
      </w:rPr>
      <w:t>[Type text]</w:t>
    </w:r>
    <w:r w:rsidR="0016145A" w:rsidRPr="00924979">
      <w:rPr>
        <w:rFonts w:ascii="Arial" w:hAnsi="Arial"/>
        <w:sz w:val="14"/>
      </w:rPr>
      <w:tab/>
    </w:r>
    <w:r w:rsidRPr="00924979">
      <w:rPr>
        <w:rFonts w:ascii="Arial" w:hAnsi="Arial"/>
        <w:sz w:val="14"/>
      </w:rPr>
      <w:t>[Type text]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F19" w:rsidRDefault="00EC2F19">
      <w:r>
        <w:separator/>
      </w:r>
    </w:p>
  </w:footnote>
  <w:footnote w:type="continuationSeparator" w:id="0">
    <w:p w:rsidR="00EC2F19" w:rsidRDefault="00EC2F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CE2"/>
    <w:rsid w:val="00022498"/>
    <w:rsid w:val="00031995"/>
    <w:rsid w:val="00064D90"/>
    <w:rsid w:val="0007395F"/>
    <w:rsid w:val="000A087C"/>
    <w:rsid w:val="000A3BB7"/>
    <w:rsid w:val="000C3486"/>
    <w:rsid w:val="000C670A"/>
    <w:rsid w:val="000C7879"/>
    <w:rsid w:val="000F5485"/>
    <w:rsid w:val="00113A80"/>
    <w:rsid w:val="0013774E"/>
    <w:rsid w:val="0016145A"/>
    <w:rsid w:val="00195D6F"/>
    <w:rsid w:val="001B49E1"/>
    <w:rsid w:val="001C182F"/>
    <w:rsid w:val="001D6C3D"/>
    <w:rsid w:val="001E1433"/>
    <w:rsid w:val="001E37A5"/>
    <w:rsid w:val="00232323"/>
    <w:rsid w:val="0024402C"/>
    <w:rsid w:val="00261337"/>
    <w:rsid w:val="00280A6D"/>
    <w:rsid w:val="002B53BA"/>
    <w:rsid w:val="002E60C1"/>
    <w:rsid w:val="002F584F"/>
    <w:rsid w:val="003013EE"/>
    <w:rsid w:val="00316A37"/>
    <w:rsid w:val="00321B9A"/>
    <w:rsid w:val="00344086"/>
    <w:rsid w:val="00384F37"/>
    <w:rsid w:val="003F411E"/>
    <w:rsid w:val="0041640E"/>
    <w:rsid w:val="00430D8D"/>
    <w:rsid w:val="004B0E16"/>
    <w:rsid w:val="004D624D"/>
    <w:rsid w:val="004E415B"/>
    <w:rsid w:val="004F389C"/>
    <w:rsid w:val="004F63FF"/>
    <w:rsid w:val="005013DF"/>
    <w:rsid w:val="00503CA1"/>
    <w:rsid w:val="00561B23"/>
    <w:rsid w:val="00566AAF"/>
    <w:rsid w:val="00587BC2"/>
    <w:rsid w:val="00591504"/>
    <w:rsid w:val="005A3478"/>
    <w:rsid w:val="005C2429"/>
    <w:rsid w:val="005F1603"/>
    <w:rsid w:val="005F67BB"/>
    <w:rsid w:val="005F764D"/>
    <w:rsid w:val="006962F3"/>
    <w:rsid w:val="006D4EB5"/>
    <w:rsid w:val="006D681D"/>
    <w:rsid w:val="00716A5C"/>
    <w:rsid w:val="00721D35"/>
    <w:rsid w:val="007837D4"/>
    <w:rsid w:val="007A3B92"/>
    <w:rsid w:val="007E6A3F"/>
    <w:rsid w:val="007F7FED"/>
    <w:rsid w:val="00817EAF"/>
    <w:rsid w:val="0083294F"/>
    <w:rsid w:val="00834B9E"/>
    <w:rsid w:val="00861F05"/>
    <w:rsid w:val="00871033"/>
    <w:rsid w:val="008B3D9B"/>
    <w:rsid w:val="008B5B5F"/>
    <w:rsid w:val="008C4AC1"/>
    <w:rsid w:val="008D168E"/>
    <w:rsid w:val="008F10F6"/>
    <w:rsid w:val="00924979"/>
    <w:rsid w:val="00936CE2"/>
    <w:rsid w:val="00936EE5"/>
    <w:rsid w:val="0095717A"/>
    <w:rsid w:val="00964399"/>
    <w:rsid w:val="009A3AB1"/>
    <w:rsid w:val="009D48F8"/>
    <w:rsid w:val="00A066B4"/>
    <w:rsid w:val="00A14B17"/>
    <w:rsid w:val="00A41B01"/>
    <w:rsid w:val="00A56BA5"/>
    <w:rsid w:val="00A65C48"/>
    <w:rsid w:val="00B24D86"/>
    <w:rsid w:val="00B37518"/>
    <w:rsid w:val="00B863C0"/>
    <w:rsid w:val="00BA1061"/>
    <w:rsid w:val="00BB2367"/>
    <w:rsid w:val="00BB7207"/>
    <w:rsid w:val="00BD3A3A"/>
    <w:rsid w:val="00C02222"/>
    <w:rsid w:val="00C06080"/>
    <w:rsid w:val="00C13C6A"/>
    <w:rsid w:val="00C47CF1"/>
    <w:rsid w:val="00C51565"/>
    <w:rsid w:val="00C743BB"/>
    <w:rsid w:val="00C759D5"/>
    <w:rsid w:val="00C82225"/>
    <w:rsid w:val="00C87BD7"/>
    <w:rsid w:val="00CB0929"/>
    <w:rsid w:val="00CB5D88"/>
    <w:rsid w:val="00CD14FA"/>
    <w:rsid w:val="00CD2332"/>
    <w:rsid w:val="00D7724B"/>
    <w:rsid w:val="00DA0C87"/>
    <w:rsid w:val="00DC5B8C"/>
    <w:rsid w:val="00DD73DD"/>
    <w:rsid w:val="00DE1A35"/>
    <w:rsid w:val="00DF3EFF"/>
    <w:rsid w:val="00E33377"/>
    <w:rsid w:val="00E3359F"/>
    <w:rsid w:val="00E5072E"/>
    <w:rsid w:val="00E60218"/>
    <w:rsid w:val="00E6142B"/>
    <w:rsid w:val="00E6526F"/>
    <w:rsid w:val="00E7380E"/>
    <w:rsid w:val="00EC2F19"/>
    <w:rsid w:val="00EC5CD3"/>
    <w:rsid w:val="00EE68B7"/>
    <w:rsid w:val="00F22E17"/>
    <w:rsid w:val="00F5709C"/>
    <w:rsid w:val="00FA4F9E"/>
    <w:rsid w:val="00FC3560"/>
    <w:rsid w:val="00FC5770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3DD"/>
    <w:pPr>
      <w:spacing w:before="100" w:after="100" w:line="300" w:lineRule="atLeast"/>
    </w:pPr>
    <w:rPr>
      <w:rFonts w:ascii="Book Antiqua" w:hAnsi="Book Antiqua"/>
      <w:sz w:val="24"/>
      <w:lang w:eastAsia="en-US"/>
    </w:rPr>
  </w:style>
  <w:style w:type="paragraph" w:styleId="Heading1">
    <w:name w:val="heading 1"/>
    <w:basedOn w:val="Normal"/>
    <w:next w:val="Normal"/>
    <w:qFormat/>
    <w:rsid w:val="00A65C48"/>
    <w:pPr>
      <w:keepNext/>
      <w:spacing w:before="240" w:after="60"/>
      <w:outlineLvl w:val="0"/>
    </w:pPr>
    <w:rPr>
      <w:rFonts w:ascii="Arial Black" w:hAnsi="Arial Black"/>
      <w:kern w:val="28"/>
      <w:sz w:val="52"/>
    </w:rPr>
  </w:style>
  <w:style w:type="paragraph" w:styleId="Heading2">
    <w:name w:val="heading 2"/>
    <w:basedOn w:val="Normal"/>
    <w:next w:val="Normal"/>
    <w:qFormat/>
    <w:rsid w:val="00A65C48"/>
    <w:pPr>
      <w:keepNext/>
      <w:spacing w:before="240" w:after="6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A65C48"/>
    <w:pPr>
      <w:keepNext/>
      <w:pBdr>
        <w:bottom w:val="single" w:sz="4" w:space="5" w:color="auto"/>
      </w:pBdr>
      <w:tabs>
        <w:tab w:val="left" w:pos="5954"/>
        <w:tab w:val="left" w:pos="6804"/>
        <w:tab w:val="left" w:pos="7655"/>
        <w:tab w:val="left" w:pos="8505"/>
        <w:tab w:val="left" w:pos="9356"/>
      </w:tabs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4086"/>
    <w:pPr>
      <w:spacing w:before="100" w:after="10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C670A"/>
    <w:pPr>
      <w:tabs>
        <w:tab w:val="center" w:pos="4153"/>
        <w:tab w:val="right" w:pos="8306"/>
      </w:tabs>
      <w:spacing w:before="0" w:after="0" w:line="240" w:lineRule="auto"/>
    </w:pPr>
    <w:rPr>
      <w:sz w:val="2"/>
    </w:rPr>
  </w:style>
  <w:style w:type="paragraph" w:styleId="Footer">
    <w:name w:val="footer"/>
    <w:basedOn w:val="Normal"/>
    <w:link w:val="FooterChar"/>
    <w:uiPriority w:val="99"/>
    <w:rsid w:val="000C670A"/>
    <w:pPr>
      <w:tabs>
        <w:tab w:val="center" w:pos="4153"/>
        <w:tab w:val="right" w:pos="8306"/>
      </w:tabs>
    </w:pPr>
  </w:style>
  <w:style w:type="paragraph" w:customStyle="1" w:styleId="strapline">
    <w:name w:val="strapline"/>
    <w:basedOn w:val="Normal"/>
    <w:rsid w:val="00BD3A3A"/>
    <w:pPr>
      <w:spacing w:before="0" w:after="120" w:line="240" w:lineRule="auto"/>
      <w:jc w:val="right"/>
    </w:pPr>
    <w:rPr>
      <w:rFonts w:ascii="AdLib" w:hAnsi="AdLib"/>
      <w:sz w:val="32"/>
      <w:szCs w:val="32"/>
    </w:rPr>
  </w:style>
  <w:style w:type="paragraph" w:customStyle="1" w:styleId="address">
    <w:name w:val="address"/>
    <w:basedOn w:val="Normal"/>
    <w:rsid w:val="00BD3A3A"/>
    <w:pPr>
      <w:spacing w:before="0" w:after="0" w:line="240" w:lineRule="auto"/>
      <w:jc w:val="right"/>
    </w:pPr>
    <w:rPr>
      <w:rFonts w:ascii="Arial" w:hAnsi="Arial"/>
      <w:sz w:val="26"/>
    </w:rPr>
  </w:style>
  <w:style w:type="paragraph" w:styleId="BodyText">
    <w:name w:val="Body Text"/>
    <w:basedOn w:val="Normal"/>
    <w:rsid w:val="00FC3560"/>
    <w:rPr>
      <w:rFonts w:ascii="Arial" w:eastAsia="Times" w:hAnsi="Arial"/>
      <w:sz w:val="36"/>
    </w:rPr>
  </w:style>
  <w:style w:type="paragraph" w:customStyle="1" w:styleId="StyleAdLib16ptRightBefore0ptAfter0ptLinespacin">
    <w:name w:val="Style AdLib 16 pt Right Before:  0 pt After:  0 pt Line spacin..."/>
    <w:basedOn w:val="Normal"/>
    <w:rsid w:val="00BD3A3A"/>
    <w:pPr>
      <w:spacing w:before="0" w:after="120" w:line="240" w:lineRule="auto"/>
      <w:jc w:val="right"/>
    </w:pPr>
    <w:rPr>
      <w:rFonts w:ascii="AdLib" w:hAnsi="AdLib"/>
      <w:sz w:val="32"/>
      <w:szCs w:val="32"/>
    </w:rPr>
  </w:style>
  <w:style w:type="character" w:styleId="Hyperlink">
    <w:name w:val="Hyperlink"/>
    <w:basedOn w:val="DefaultParagraphFont"/>
    <w:rsid w:val="00BD3A3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56BA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BA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47CF1"/>
    <w:rPr>
      <w:rFonts w:ascii="Book Antiqua" w:hAnsi="Book Antiqua"/>
      <w:sz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73DD"/>
    <w:pPr>
      <w:spacing w:before="100" w:after="100" w:line="300" w:lineRule="atLeast"/>
    </w:pPr>
    <w:rPr>
      <w:rFonts w:ascii="Book Antiqua" w:hAnsi="Book Antiqua"/>
      <w:sz w:val="24"/>
      <w:lang w:eastAsia="en-US"/>
    </w:rPr>
  </w:style>
  <w:style w:type="paragraph" w:styleId="Heading1">
    <w:name w:val="heading 1"/>
    <w:basedOn w:val="Normal"/>
    <w:next w:val="Normal"/>
    <w:qFormat/>
    <w:rsid w:val="00A65C48"/>
    <w:pPr>
      <w:keepNext/>
      <w:spacing w:before="240" w:after="60"/>
      <w:outlineLvl w:val="0"/>
    </w:pPr>
    <w:rPr>
      <w:rFonts w:ascii="Arial Black" w:hAnsi="Arial Black"/>
      <w:kern w:val="28"/>
      <w:sz w:val="52"/>
    </w:rPr>
  </w:style>
  <w:style w:type="paragraph" w:styleId="Heading2">
    <w:name w:val="heading 2"/>
    <w:basedOn w:val="Normal"/>
    <w:next w:val="Normal"/>
    <w:qFormat/>
    <w:rsid w:val="00A65C48"/>
    <w:pPr>
      <w:keepNext/>
      <w:spacing w:before="240" w:after="60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rsid w:val="00A65C48"/>
    <w:pPr>
      <w:keepNext/>
      <w:pBdr>
        <w:bottom w:val="single" w:sz="4" w:space="5" w:color="auto"/>
      </w:pBdr>
      <w:tabs>
        <w:tab w:val="left" w:pos="5954"/>
        <w:tab w:val="left" w:pos="6804"/>
        <w:tab w:val="left" w:pos="7655"/>
        <w:tab w:val="left" w:pos="8505"/>
        <w:tab w:val="left" w:pos="9356"/>
      </w:tabs>
      <w:spacing w:before="240" w:after="60"/>
      <w:outlineLvl w:val="2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44086"/>
    <w:pPr>
      <w:spacing w:before="100" w:after="100" w:line="30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C670A"/>
    <w:pPr>
      <w:tabs>
        <w:tab w:val="center" w:pos="4153"/>
        <w:tab w:val="right" w:pos="8306"/>
      </w:tabs>
      <w:spacing w:before="0" w:after="0" w:line="240" w:lineRule="auto"/>
    </w:pPr>
    <w:rPr>
      <w:sz w:val="2"/>
    </w:rPr>
  </w:style>
  <w:style w:type="paragraph" w:styleId="Footer">
    <w:name w:val="footer"/>
    <w:basedOn w:val="Normal"/>
    <w:link w:val="FooterChar"/>
    <w:uiPriority w:val="99"/>
    <w:rsid w:val="000C670A"/>
    <w:pPr>
      <w:tabs>
        <w:tab w:val="center" w:pos="4153"/>
        <w:tab w:val="right" w:pos="8306"/>
      </w:tabs>
    </w:pPr>
  </w:style>
  <w:style w:type="paragraph" w:customStyle="1" w:styleId="strapline">
    <w:name w:val="strapline"/>
    <w:basedOn w:val="Normal"/>
    <w:rsid w:val="00BD3A3A"/>
    <w:pPr>
      <w:spacing w:before="0" w:after="120" w:line="240" w:lineRule="auto"/>
      <w:jc w:val="right"/>
    </w:pPr>
    <w:rPr>
      <w:rFonts w:ascii="AdLib" w:hAnsi="AdLib"/>
      <w:sz w:val="32"/>
      <w:szCs w:val="32"/>
    </w:rPr>
  </w:style>
  <w:style w:type="paragraph" w:customStyle="1" w:styleId="address">
    <w:name w:val="address"/>
    <w:basedOn w:val="Normal"/>
    <w:rsid w:val="00BD3A3A"/>
    <w:pPr>
      <w:spacing w:before="0" w:after="0" w:line="240" w:lineRule="auto"/>
      <w:jc w:val="right"/>
    </w:pPr>
    <w:rPr>
      <w:rFonts w:ascii="Arial" w:hAnsi="Arial"/>
      <w:sz w:val="26"/>
    </w:rPr>
  </w:style>
  <w:style w:type="paragraph" w:styleId="BodyText">
    <w:name w:val="Body Text"/>
    <w:basedOn w:val="Normal"/>
    <w:rsid w:val="00FC3560"/>
    <w:rPr>
      <w:rFonts w:ascii="Arial" w:eastAsia="Times" w:hAnsi="Arial"/>
      <w:sz w:val="36"/>
    </w:rPr>
  </w:style>
  <w:style w:type="paragraph" w:customStyle="1" w:styleId="StyleAdLib16ptRightBefore0ptAfter0ptLinespacin">
    <w:name w:val="Style AdLib 16 pt Right Before:  0 pt After:  0 pt Line spacin..."/>
    <w:basedOn w:val="Normal"/>
    <w:rsid w:val="00BD3A3A"/>
    <w:pPr>
      <w:spacing w:before="0" w:after="120" w:line="240" w:lineRule="auto"/>
      <w:jc w:val="right"/>
    </w:pPr>
    <w:rPr>
      <w:rFonts w:ascii="AdLib" w:hAnsi="AdLib"/>
      <w:sz w:val="32"/>
      <w:szCs w:val="32"/>
    </w:rPr>
  </w:style>
  <w:style w:type="character" w:styleId="Hyperlink">
    <w:name w:val="Hyperlink"/>
    <w:basedOn w:val="DefaultParagraphFont"/>
    <w:rsid w:val="00BD3A3A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A56BA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56BA5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C47CF1"/>
    <w:rPr>
      <w:rFonts w:ascii="Book Antiqua" w:hAnsi="Book Antiqua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hse.gov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sourcecentre.org.uk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udy.goss\Application%20Data\Microsoft\Templates\RC%20headed%20pap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80134-BF1D-4667-BED3-8E7B58702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 headed paper.dotx</Template>
  <TotalTime>113</TotalTime>
  <Pages>2</Pages>
  <Words>529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Resource Centre</Company>
  <LinksUpToDate>false</LinksUpToDate>
  <CharactersWithSpaces>3208</CharactersWithSpaces>
  <SharedDoc>false</SharedDoc>
  <HLinks>
    <vt:vector size="12" baseType="variant">
      <vt:variant>
        <vt:i4>7143463</vt:i4>
      </vt:variant>
      <vt:variant>
        <vt:i4>5</vt:i4>
      </vt:variant>
      <vt:variant>
        <vt:i4>0</vt:i4>
      </vt:variant>
      <vt:variant>
        <vt:i4>5</vt:i4>
      </vt:variant>
      <vt:variant>
        <vt:lpwstr>http://www.hse.gov.uk/</vt:lpwstr>
      </vt:variant>
      <vt:variant>
        <vt:lpwstr/>
      </vt:variant>
      <vt:variant>
        <vt:i4>3735633</vt:i4>
      </vt:variant>
      <vt:variant>
        <vt:i4>0</vt:i4>
      </vt:variant>
      <vt:variant>
        <vt:i4>0</vt:i4>
      </vt:variant>
      <vt:variant>
        <vt:i4>5</vt:i4>
      </vt:variant>
      <vt:variant>
        <vt:lpwstr>mailto:info@resourcecentre.org.uk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judy.goss</dc:creator>
  <cp:lastModifiedBy>backup desk</cp:lastModifiedBy>
  <cp:revision>10</cp:revision>
  <cp:lastPrinted>2019-02-11T15:29:00Z</cp:lastPrinted>
  <dcterms:created xsi:type="dcterms:W3CDTF">2019-02-11T14:47:00Z</dcterms:created>
  <dcterms:modified xsi:type="dcterms:W3CDTF">2019-02-11T16:46:00Z</dcterms:modified>
</cp:coreProperties>
</file>